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FF26" w14:textId="77777777" w:rsidR="00481BEF" w:rsidRDefault="009D44C5">
      <w:pPr>
        <w:pStyle w:val="Ttulo1"/>
        <w:jc w:val="center"/>
      </w:pPr>
      <w:r>
        <w:t>INTERREG ATLANTIC AREA</w:t>
      </w:r>
      <w:r>
        <w:br/>
        <w:t>FULL PROJECT APPLICATION</w:t>
      </w:r>
    </w:p>
    <w:p w14:paraId="317B074F" w14:textId="77777777" w:rsidR="00481BEF" w:rsidRDefault="009D44C5">
      <w:pPr>
        <w:jc w:val="center"/>
        <w:rPr>
          <w:rFonts w:hint="eastAsia"/>
        </w:rPr>
      </w:pPr>
      <w:r>
        <w:rPr>
          <w:b/>
        </w:rPr>
        <w:br/>
        <w:t>Project Acronym: AQUA‑TERRA</w:t>
      </w:r>
      <w:r>
        <w:rPr>
          <w:b/>
        </w:rPr>
        <w:br/>
      </w:r>
    </w:p>
    <w:p w14:paraId="57D42582" w14:textId="77777777" w:rsidR="00481BEF" w:rsidRDefault="009D44C5">
      <w:pPr>
        <w:rPr>
          <w:rFonts w:hint="eastAsia"/>
        </w:rPr>
      </w:pPr>
      <w:r>
        <w:t>Subterranean Freshwater Storage and Salinity Intrusion Control</w:t>
      </w:r>
      <w:r>
        <w:br/>
        <w:t>Nature‑Based Coastal Climate Adaptation System</w:t>
      </w:r>
      <w:r>
        <w:br/>
      </w:r>
      <w:r>
        <w:br/>
      </w:r>
      <w:r>
        <w:t>Programme: INTERREG Atlantic Area 2021–2027</w:t>
      </w:r>
      <w:r>
        <w:br/>
        <w:t>Priority: Blue Innovation &amp; Coastal Resilience</w:t>
      </w:r>
      <w:r>
        <w:br/>
      </w:r>
    </w:p>
    <w:p w14:paraId="00AFD4D5" w14:textId="77777777" w:rsidR="00481BEF" w:rsidRDefault="009D44C5">
      <w:pPr>
        <w:rPr>
          <w:rFonts w:hint="eastAsia"/>
        </w:rPr>
      </w:pPr>
      <w:r>
        <w:br w:type="page"/>
      </w:r>
    </w:p>
    <w:p w14:paraId="7484925E" w14:textId="77777777" w:rsidR="00481BEF" w:rsidRDefault="009D44C5">
      <w:pPr>
        <w:pStyle w:val="Ttulo1"/>
      </w:pPr>
      <w:r>
        <w:t>1. Project Summary</w:t>
      </w:r>
    </w:p>
    <w:p w14:paraId="1CF019B0" w14:textId="77777777" w:rsidR="00481BEF" w:rsidRDefault="009D44C5">
      <w:pPr>
        <w:spacing w:after="160"/>
        <w:rPr>
          <w:rFonts w:hint="eastAsia"/>
        </w:rPr>
      </w:pPr>
      <w:r>
        <w:t>AQUA‑TERRA addresses one of the most critical climate challenges affecting the Atlantic Area: progressive freshwater scarcity in coastal lowlands due to drought intensification and seawater intrusion.</w:t>
      </w:r>
    </w:p>
    <w:p w14:paraId="4216256B" w14:textId="77777777" w:rsidR="00481BEF" w:rsidRDefault="00481BEF">
      <w:pPr>
        <w:spacing w:after="160"/>
        <w:rPr>
          <w:rFonts w:hint="eastAsia"/>
        </w:rPr>
      </w:pPr>
    </w:p>
    <w:p w14:paraId="66A6415A" w14:textId="77777777" w:rsidR="00481BEF" w:rsidRDefault="009D44C5">
      <w:pPr>
        <w:spacing w:after="160"/>
        <w:rPr>
          <w:rFonts w:hint="eastAsia"/>
        </w:rPr>
      </w:pPr>
      <w:r>
        <w:t>The project proposes an innovative and replicable solution based on Managed Aquifer Recharge (MAR), hydraulic anti‑intrusion barriers and smart monitoring.</w:t>
      </w:r>
    </w:p>
    <w:p w14:paraId="1325FE7A" w14:textId="77777777" w:rsidR="00481BEF" w:rsidRDefault="00481BEF">
      <w:pPr>
        <w:spacing w:after="160"/>
        <w:rPr>
          <w:rFonts w:hint="eastAsia"/>
        </w:rPr>
      </w:pPr>
    </w:p>
    <w:p w14:paraId="33A04D90" w14:textId="77777777" w:rsidR="00481BEF" w:rsidRDefault="009D44C5">
      <w:pPr>
        <w:spacing w:after="160"/>
        <w:rPr>
          <w:rFonts w:hint="eastAsia"/>
        </w:rPr>
      </w:pPr>
      <w:r>
        <w:t>Through cross‑border cooperation, AQUA‑TERRA will demonstrate how underground aquifers can function as climate‑resilient freshwater reservoirs, enabling seasonal water storage without evaporation losses and reducing dependency on energy‑intensive desalination.</w:t>
      </w:r>
    </w:p>
    <w:p w14:paraId="27CC4C7B" w14:textId="77777777" w:rsidR="00481BEF" w:rsidRDefault="009D44C5">
      <w:pPr>
        <w:pStyle w:val="Ttulo1"/>
      </w:pPr>
      <w:r>
        <w:t>2. Territorial Challenge</w:t>
      </w:r>
    </w:p>
    <w:p w14:paraId="639EC2E1" w14:textId="77777777" w:rsidR="00481BEF" w:rsidRDefault="009D44C5">
      <w:pPr>
        <w:spacing w:after="160"/>
        <w:rPr>
          <w:rFonts w:hint="eastAsia"/>
        </w:rPr>
      </w:pPr>
      <w:r>
        <w:t>Atlantic coastal regions are increasingly exposed to:</w:t>
      </w:r>
    </w:p>
    <w:p w14:paraId="5CA7146B" w14:textId="77777777" w:rsidR="00481BEF" w:rsidRDefault="009D44C5">
      <w:pPr>
        <w:spacing w:after="160"/>
        <w:rPr>
          <w:rFonts w:hint="eastAsia"/>
        </w:rPr>
      </w:pPr>
      <w:r>
        <w:t>• Rising sea levels</w:t>
      </w:r>
    </w:p>
    <w:p w14:paraId="10C72F2E" w14:textId="77777777" w:rsidR="00481BEF" w:rsidRDefault="009D44C5">
      <w:pPr>
        <w:spacing w:after="160"/>
        <w:rPr>
          <w:rFonts w:hint="eastAsia"/>
        </w:rPr>
      </w:pPr>
      <w:r>
        <w:t>• Saline intrusion into groundwater bodies</w:t>
      </w:r>
    </w:p>
    <w:p w14:paraId="4469B72D" w14:textId="77777777" w:rsidR="00481BEF" w:rsidRDefault="009D44C5">
      <w:pPr>
        <w:spacing w:after="160"/>
        <w:rPr>
          <w:rFonts w:hint="eastAsia"/>
        </w:rPr>
      </w:pPr>
      <w:r>
        <w:t>• Seasonal rainfall imbalance</w:t>
      </w:r>
    </w:p>
    <w:p w14:paraId="26A50D6B" w14:textId="77777777" w:rsidR="00481BEF" w:rsidRDefault="009D44C5">
      <w:pPr>
        <w:spacing w:after="160"/>
        <w:rPr>
          <w:rFonts w:hint="eastAsia"/>
        </w:rPr>
      </w:pPr>
      <w:r>
        <w:t>• Urban and tourism pressure</w:t>
      </w:r>
    </w:p>
    <w:p w14:paraId="25009412" w14:textId="77777777" w:rsidR="00481BEF" w:rsidRDefault="009D44C5">
      <w:pPr>
        <w:spacing w:after="160"/>
        <w:rPr>
          <w:rFonts w:hint="eastAsia"/>
        </w:rPr>
      </w:pPr>
      <w:r>
        <w:t>• Reduced surface water reliability</w:t>
      </w:r>
    </w:p>
    <w:p w14:paraId="223D33FB" w14:textId="77777777" w:rsidR="00481BEF" w:rsidRDefault="00481BEF">
      <w:pPr>
        <w:spacing w:after="160"/>
        <w:rPr>
          <w:rFonts w:hint="eastAsia"/>
        </w:rPr>
      </w:pPr>
    </w:p>
    <w:p w14:paraId="20FFFBED" w14:textId="77777777" w:rsidR="00481BEF" w:rsidRDefault="009D44C5">
      <w:pPr>
        <w:spacing w:after="160"/>
        <w:rPr>
          <w:rFonts w:hint="eastAsia"/>
        </w:rPr>
      </w:pPr>
      <w:r>
        <w:t>More than 40% of Atlantic coastal aquifers show early or advanced salinisation signs. Without intervention, water insecurity will intensify by 2035.</w:t>
      </w:r>
    </w:p>
    <w:p w14:paraId="1770817A" w14:textId="77777777" w:rsidR="00481BEF" w:rsidRDefault="009D44C5">
      <w:pPr>
        <w:pStyle w:val="Ttulo1"/>
      </w:pPr>
      <w:r>
        <w:t>3. Project Objectives</w:t>
      </w:r>
    </w:p>
    <w:p w14:paraId="5223D8A5" w14:textId="77777777" w:rsidR="00481BEF" w:rsidRDefault="009D44C5">
      <w:pPr>
        <w:spacing w:after="160"/>
        <w:rPr>
          <w:rFonts w:hint="eastAsia"/>
        </w:rPr>
      </w:pPr>
      <w:r>
        <w:t>Main Objective:</w:t>
      </w:r>
    </w:p>
    <w:p w14:paraId="443B1C0A" w14:textId="77777777" w:rsidR="00481BEF" w:rsidRDefault="009D44C5">
      <w:pPr>
        <w:spacing w:after="160"/>
        <w:rPr>
          <w:rFonts w:hint="eastAsia"/>
        </w:rPr>
      </w:pPr>
      <w:r>
        <w:t>To establish a transnational model for subterranean freshwater storage in coastal areas, increasing climate resilience and protecting groundwater resources.</w:t>
      </w:r>
    </w:p>
    <w:p w14:paraId="2AAF8D44" w14:textId="77777777" w:rsidR="00481BEF" w:rsidRDefault="00481BEF">
      <w:pPr>
        <w:spacing w:after="160"/>
        <w:rPr>
          <w:rFonts w:hint="eastAsia"/>
        </w:rPr>
      </w:pPr>
    </w:p>
    <w:p w14:paraId="2BCB372E" w14:textId="77777777" w:rsidR="00481BEF" w:rsidRDefault="009D44C5">
      <w:pPr>
        <w:spacing w:after="160"/>
        <w:rPr>
          <w:rFonts w:hint="eastAsia"/>
        </w:rPr>
      </w:pPr>
      <w:r>
        <w:t>Specific Objectives:</w:t>
      </w:r>
    </w:p>
    <w:p w14:paraId="2E10B282" w14:textId="77777777" w:rsidR="00481BEF" w:rsidRDefault="009D44C5">
      <w:pPr>
        <w:spacing w:after="160"/>
        <w:rPr>
          <w:rFonts w:hint="eastAsia"/>
        </w:rPr>
      </w:pPr>
      <w:r>
        <w:t>• Implement MAR pilot systems in Atlantic coastal aquifers</w:t>
      </w:r>
    </w:p>
    <w:p w14:paraId="519CF40D" w14:textId="77777777" w:rsidR="00481BEF" w:rsidRDefault="009D44C5">
      <w:pPr>
        <w:spacing w:after="160"/>
        <w:rPr>
          <w:rFonts w:hint="eastAsia"/>
        </w:rPr>
      </w:pPr>
      <w:r>
        <w:t>• Reduce seawater intrusion through hydraulic barriers</w:t>
      </w:r>
    </w:p>
    <w:p w14:paraId="0D4B73DD" w14:textId="77777777" w:rsidR="00481BEF" w:rsidRDefault="009D44C5">
      <w:pPr>
        <w:spacing w:after="160"/>
        <w:rPr>
          <w:rFonts w:hint="eastAsia"/>
        </w:rPr>
      </w:pPr>
      <w:r>
        <w:t>• Increase freshwater availability during dry seasons</w:t>
      </w:r>
    </w:p>
    <w:p w14:paraId="22A8904C" w14:textId="77777777" w:rsidR="00481BEF" w:rsidRDefault="009D44C5">
      <w:pPr>
        <w:spacing w:after="160"/>
        <w:rPr>
          <w:rFonts w:hint="eastAsia"/>
        </w:rPr>
      </w:pPr>
      <w:r>
        <w:t>• Deploy real‑time monitoring networks</w:t>
      </w:r>
    </w:p>
    <w:p w14:paraId="37B47120" w14:textId="77777777" w:rsidR="00481BEF" w:rsidRDefault="009D44C5">
      <w:pPr>
        <w:spacing w:after="160"/>
        <w:rPr>
          <w:rFonts w:hint="eastAsia"/>
        </w:rPr>
      </w:pPr>
      <w:r>
        <w:t>• Produce transferable technical and governance guidelines</w:t>
      </w:r>
    </w:p>
    <w:p w14:paraId="2064B756" w14:textId="77777777" w:rsidR="00481BEF" w:rsidRDefault="009D44C5">
      <w:pPr>
        <w:pStyle w:val="Ttulo1"/>
      </w:pPr>
      <w:r>
        <w:t>4. Partnership Structure</w:t>
      </w:r>
    </w:p>
    <w:p w14:paraId="52DA287F" w14:textId="77777777" w:rsidR="00481BEF" w:rsidRDefault="009D44C5">
      <w:pPr>
        <w:spacing w:after="160"/>
        <w:rPr>
          <w:rFonts w:hint="eastAsia"/>
        </w:rPr>
      </w:pPr>
      <w:r>
        <w:t>Lead Partner:</w:t>
      </w:r>
    </w:p>
    <w:p w14:paraId="16506A34" w14:textId="77777777" w:rsidR="00481BEF" w:rsidRDefault="009D44C5">
      <w:pPr>
        <w:spacing w:after="160"/>
        <w:rPr>
          <w:rFonts w:hint="eastAsia"/>
        </w:rPr>
      </w:pPr>
      <w:r>
        <w:t>• Coastal Municipality (Portugal)</w:t>
      </w:r>
    </w:p>
    <w:p w14:paraId="26070D1B" w14:textId="77777777" w:rsidR="00481BEF" w:rsidRDefault="00481BEF">
      <w:pPr>
        <w:spacing w:after="160"/>
        <w:rPr>
          <w:rFonts w:hint="eastAsia"/>
        </w:rPr>
      </w:pPr>
    </w:p>
    <w:p w14:paraId="778E91D5" w14:textId="77777777" w:rsidR="00481BEF" w:rsidRDefault="009D44C5">
      <w:pPr>
        <w:spacing w:after="160"/>
        <w:rPr>
          <w:rFonts w:hint="eastAsia"/>
        </w:rPr>
      </w:pPr>
      <w:r>
        <w:t>Project Partners:</w:t>
      </w:r>
    </w:p>
    <w:p w14:paraId="337D8E18" w14:textId="77777777" w:rsidR="00481BEF" w:rsidRDefault="009D44C5">
      <w:pPr>
        <w:spacing w:after="160"/>
        <w:rPr>
          <w:rFonts w:hint="eastAsia"/>
        </w:rPr>
      </w:pPr>
      <w:r>
        <w:t>• University / Hydrogeology Institute (Portugal)</w:t>
      </w:r>
    </w:p>
    <w:p w14:paraId="72C0EFFB" w14:textId="77777777" w:rsidR="00481BEF" w:rsidRDefault="009D44C5">
      <w:pPr>
        <w:spacing w:after="160"/>
        <w:rPr>
          <w:rFonts w:hint="eastAsia"/>
        </w:rPr>
      </w:pPr>
      <w:r>
        <w:t>• Environmental Engineering SME</w:t>
      </w:r>
    </w:p>
    <w:p w14:paraId="6EC3520A" w14:textId="77777777" w:rsidR="00481BEF" w:rsidRDefault="009D44C5">
      <w:pPr>
        <w:spacing w:after="160"/>
        <w:rPr>
          <w:rFonts w:hint="eastAsia"/>
        </w:rPr>
      </w:pPr>
      <w:r>
        <w:t>• Technology &amp; Monitoring SME (Softelabs)</w:t>
      </w:r>
    </w:p>
    <w:p w14:paraId="562F2C03" w14:textId="77777777" w:rsidR="00481BEF" w:rsidRDefault="009D44C5">
      <w:pPr>
        <w:spacing w:after="160"/>
        <w:rPr>
          <w:rFonts w:hint="eastAsia"/>
        </w:rPr>
      </w:pPr>
      <w:r>
        <w:t>• Spanish coastal authority</w:t>
      </w:r>
    </w:p>
    <w:p w14:paraId="6AB85BF5" w14:textId="77777777" w:rsidR="00481BEF" w:rsidRDefault="009D44C5">
      <w:pPr>
        <w:spacing w:after="160"/>
        <w:rPr>
          <w:rFonts w:hint="eastAsia"/>
        </w:rPr>
      </w:pPr>
      <w:r>
        <w:t>• French coastal research institute</w:t>
      </w:r>
    </w:p>
    <w:p w14:paraId="3DACC349" w14:textId="77777777" w:rsidR="00481BEF" w:rsidRDefault="00481BEF">
      <w:pPr>
        <w:spacing w:after="160"/>
        <w:rPr>
          <w:rFonts w:hint="eastAsia"/>
        </w:rPr>
      </w:pPr>
    </w:p>
    <w:p w14:paraId="27CC95F9" w14:textId="77777777" w:rsidR="00481BEF" w:rsidRDefault="009D44C5">
      <w:pPr>
        <w:spacing w:after="160"/>
        <w:rPr>
          <w:rFonts w:hint="eastAsia"/>
        </w:rPr>
      </w:pPr>
      <w:r>
        <w:t>Associated Partners:</w:t>
      </w:r>
    </w:p>
    <w:p w14:paraId="6EA22BC0" w14:textId="77777777" w:rsidR="00481BEF" w:rsidRDefault="009D44C5">
      <w:pPr>
        <w:spacing w:after="160"/>
        <w:rPr>
          <w:rFonts w:hint="eastAsia"/>
        </w:rPr>
      </w:pPr>
      <w:r>
        <w:t>• Water utilities</w:t>
      </w:r>
    </w:p>
    <w:p w14:paraId="5E754ABA" w14:textId="77777777" w:rsidR="00481BEF" w:rsidRDefault="009D44C5">
      <w:pPr>
        <w:spacing w:after="160"/>
        <w:rPr>
          <w:rFonts w:hint="eastAsia"/>
        </w:rPr>
      </w:pPr>
      <w:r>
        <w:t>• Regional development agencies</w:t>
      </w:r>
    </w:p>
    <w:p w14:paraId="54C0A3A7" w14:textId="77777777" w:rsidR="00481BEF" w:rsidRDefault="009D44C5">
      <w:pPr>
        <w:spacing w:after="160"/>
        <w:rPr>
          <w:rFonts w:hint="eastAsia"/>
        </w:rPr>
      </w:pPr>
      <w:r>
        <w:t>• Environmental NGOs</w:t>
      </w:r>
    </w:p>
    <w:p w14:paraId="7D530E96" w14:textId="77777777" w:rsidR="00481BEF" w:rsidRDefault="009D44C5">
      <w:pPr>
        <w:pStyle w:val="Ttulo1"/>
      </w:pPr>
      <w:r>
        <w:t>5. Technical Approach</w:t>
      </w:r>
    </w:p>
    <w:p w14:paraId="76639749" w14:textId="77777777" w:rsidR="00481BEF" w:rsidRDefault="009D44C5">
      <w:pPr>
        <w:spacing w:after="160"/>
        <w:rPr>
          <w:rFonts w:hint="eastAsia"/>
        </w:rPr>
      </w:pPr>
      <w:r>
        <w:t>The AQUA‑TERRA system consists of:</w:t>
      </w:r>
    </w:p>
    <w:p w14:paraId="65AFC307" w14:textId="77777777" w:rsidR="00481BEF" w:rsidRDefault="00481BEF">
      <w:pPr>
        <w:spacing w:after="160"/>
        <w:rPr>
          <w:rFonts w:hint="eastAsia"/>
        </w:rPr>
      </w:pPr>
    </w:p>
    <w:p w14:paraId="22D9D8F5" w14:textId="77777777" w:rsidR="00481BEF" w:rsidRDefault="009D44C5">
      <w:pPr>
        <w:spacing w:after="160"/>
        <w:rPr>
          <w:rFonts w:hint="eastAsia"/>
        </w:rPr>
      </w:pPr>
      <w:r>
        <w:t>1. Freshwater collection (winter rainfall, surface water, reclaimed water)</w:t>
      </w:r>
    </w:p>
    <w:p w14:paraId="1A64FAAF" w14:textId="77777777" w:rsidR="00481BEF" w:rsidRDefault="009D44C5">
      <w:pPr>
        <w:spacing w:after="160"/>
        <w:rPr>
          <w:rFonts w:hint="eastAsia"/>
        </w:rPr>
      </w:pPr>
      <w:r>
        <w:t>2. Pre‑treatment (filtration and UV disinfection)</w:t>
      </w:r>
    </w:p>
    <w:p w14:paraId="2EF1D096" w14:textId="77777777" w:rsidR="00481BEF" w:rsidRDefault="009D44C5">
      <w:pPr>
        <w:spacing w:after="160"/>
        <w:rPr>
          <w:rFonts w:hint="eastAsia"/>
        </w:rPr>
      </w:pPr>
      <w:r>
        <w:t>3. Managed Aquifer Recharge using basins and injection wells</w:t>
      </w:r>
    </w:p>
    <w:p w14:paraId="0DDBC923" w14:textId="77777777" w:rsidR="00481BEF" w:rsidRDefault="009D44C5">
      <w:pPr>
        <w:spacing w:after="160"/>
        <w:rPr>
          <w:rFonts w:hint="eastAsia"/>
        </w:rPr>
      </w:pPr>
      <w:r>
        <w:t>4. Expansion of underground freshwater lens</w:t>
      </w:r>
    </w:p>
    <w:p w14:paraId="43BFF17F" w14:textId="77777777" w:rsidR="00481BEF" w:rsidRDefault="009D44C5">
      <w:pPr>
        <w:spacing w:after="160"/>
        <w:rPr>
          <w:rFonts w:hint="eastAsia"/>
        </w:rPr>
      </w:pPr>
      <w:r>
        <w:t>5. Hydraulic anti‑intrusion barrier parallel to coastline</w:t>
      </w:r>
    </w:p>
    <w:p w14:paraId="35A06E4D" w14:textId="77777777" w:rsidR="00481BEF" w:rsidRDefault="009D44C5">
      <w:pPr>
        <w:spacing w:after="160"/>
        <w:rPr>
          <w:rFonts w:hint="eastAsia"/>
        </w:rPr>
      </w:pPr>
      <w:r>
        <w:t>6. Inland abstraction wells</w:t>
      </w:r>
    </w:p>
    <w:p w14:paraId="66B45FA7" w14:textId="77777777" w:rsidR="00481BEF" w:rsidRDefault="009D44C5">
      <w:pPr>
        <w:spacing w:after="160"/>
        <w:rPr>
          <w:rFonts w:hint="eastAsia"/>
        </w:rPr>
      </w:pPr>
      <w:r>
        <w:t>7. Sensor‑based monitoring and digital water twin platform</w:t>
      </w:r>
    </w:p>
    <w:p w14:paraId="30C68826" w14:textId="77777777" w:rsidR="00481BEF" w:rsidRDefault="009D44C5">
      <w:pPr>
        <w:pStyle w:val="Ttulo1"/>
      </w:pPr>
      <w:r>
        <w:t>6. Work Packages</w:t>
      </w:r>
    </w:p>
    <w:p w14:paraId="4B61E4A8" w14:textId="77777777" w:rsidR="00481BEF" w:rsidRDefault="009D44C5">
      <w:pPr>
        <w:spacing w:after="160"/>
        <w:rPr>
          <w:rFonts w:hint="eastAsia"/>
        </w:rPr>
      </w:pPr>
      <w:r>
        <w:t>WP1 – Project Management and Coordination</w:t>
      </w:r>
    </w:p>
    <w:p w14:paraId="058DEC7B" w14:textId="77777777" w:rsidR="00481BEF" w:rsidRDefault="009D44C5">
      <w:pPr>
        <w:spacing w:after="160"/>
        <w:rPr>
          <w:rFonts w:hint="eastAsia"/>
        </w:rPr>
      </w:pPr>
      <w:r>
        <w:t>WP2 – Hydrogeological Assessment</w:t>
      </w:r>
    </w:p>
    <w:p w14:paraId="30B5F04B" w14:textId="77777777" w:rsidR="00481BEF" w:rsidRDefault="009D44C5">
      <w:pPr>
        <w:spacing w:after="160"/>
        <w:rPr>
          <w:rFonts w:hint="eastAsia"/>
        </w:rPr>
      </w:pPr>
      <w:r>
        <w:t>WP3 – System Design and Engineering</w:t>
      </w:r>
    </w:p>
    <w:p w14:paraId="4ED03D45" w14:textId="77777777" w:rsidR="00481BEF" w:rsidRDefault="009D44C5">
      <w:pPr>
        <w:spacing w:after="160"/>
        <w:rPr>
          <w:rFonts w:hint="eastAsia"/>
        </w:rPr>
      </w:pPr>
      <w:r>
        <w:t>WP4 – Infrastructure Deployment</w:t>
      </w:r>
    </w:p>
    <w:p w14:paraId="25CB599C" w14:textId="77777777" w:rsidR="00481BEF" w:rsidRDefault="009D44C5">
      <w:pPr>
        <w:spacing w:after="160"/>
        <w:rPr>
          <w:rFonts w:hint="eastAsia"/>
        </w:rPr>
      </w:pPr>
      <w:r>
        <w:t>WP5 – Monitoring, Data and Digital Twin</w:t>
      </w:r>
    </w:p>
    <w:p w14:paraId="05396B79" w14:textId="77777777" w:rsidR="00481BEF" w:rsidRDefault="009D44C5">
      <w:pPr>
        <w:spacing w:after="160"/>
        <w:rPr>
          <w:rFonts w:hint="eastAsia"/>
        </w:rPr>
      </w:pPr>
      <w:r>
        <w:t>WP6 – Environmental Impact Assessment</w:t>
      </w:r>
    </w:p>
    <w:p w14:paraId="06DCC479" w14:textId="77777777" w:rsidR="00481BEF" w:rsidRDefault="009D44C5">
      <w:pPr>
        <w:spacing w:after="160"/>
        <w:rPr>
          <w:rFonts w:hint="eastAsia"/>
        </w:rPr>
      </w:pPr>
      <w:r>
        <w:t>WP7 – Communication and Capitalisation</w:t>
      </w:r>
    </w:p>
    <w:p w14:paraId="5E69FC52" w14:textId="77777777" w:rsidR="00481BEF" w:rsidRDefault="009D44C5">
      <w:pPr>
        <w:pStyle w:val="Ttulo1"/>
      </w:pPr>
      <w:r>
        <w:t>7. Expected Outputs</w:t>
      </w:r>
    </w:p>
    <w:p w14:paraId="2301AFA1" w14:textId="77777777" w:rsidR="00481BEF" w:rsidRDefault="009D44C5">
      <w:pPr>
        <w:spacing w:after="160"/>
        <w:rPr>
          <w:rFonts w:hint="eastAsia"/>
        </w:rPr>
      </w:pPr>
      <w:r>
        <w:t>• 2 full‑scale MAR pilot systems</w:t>
      </w:r>
    </w:p>
    <w:p w14:paraId="12BB852A" w14:textId="77777777" w:rsidR="00481BEF" w:rsidRDefault="009D44C5">
      <w:pPr>
        <w:spacing w:after="160"/>
        <w:rPr>
          <w:rFonts w:hint="eastAsia"/>
        </w:rPr>
      </w:pPr>
      <w:r>
        <w:t>• 30–60% reduction in salinity indicators</w:t>
      </w:r>
    </w:p>
    <w:p w14:paraId="3EF04F49" w14:textId="77777777" w:rsidR="00481BEF" w:rsidRDefault="009D44C5">
      <w:pPr>
        <w:spacing w:after="160"/>
        <w:rPr>
          <w:rFonts w:hint="eastAsia"/>
        </w:rPr>
      </w:pPr>
      <w:r>
        <w:t>• 25–40% increase in summer freshwater availability</w:t>
      </w:r>
    </w:p>
    <w:p w14:paraId="241E71BF" w14:textId="77777777" w:rsidR="00481BEF" w:rsidRDefault="009D44C5">
      <w:pPr>
        <w:spacing w:after="160"/>
        <w:rPr>
          <w:rFonts w:hint="eastAsia"/>
        </w:rPr>
      </w:pPr>
      <w:r>
        <w:t>• Operational groundwater digital twins</w:t>
      </w:r>
    </w:p>
    <w:p w14:paraId="3EFE7824" w14:textId="77777777" w:rsidR="00481BEF" w:rsidRDefault="009D44C5">
      <w:pPr>
        <w:spacing w:after="160"/>
        <w:rPr>
          <w:rFonts w:hint="eastAsia"/>
        </w:rPr>
      </w:pPr>
      <w:r>
        <w:t>• Atlantic coastal replication toolkit</w:t>
      </w:r>
    </w:p>
    <w:p w14:paraId="4353C90E" w14:textId="77777777" w:rsidR="00481BEF" w:rsidRDefault="009D44C5">
      <w:pPr>
        <w:spacing w:after="160"/>
        <w:rPr>
          <w:rFonts w:hint="eastAsia"/>
        </w:rPr>
      </w:pPr>
      <w:r>
        <w:t>• Policy recommendations for coastal water governance</w:t>
      </w:r>
    </w:p>
    <w:p w14:paraId="0054FEF9" w14:textId="77777777" w:rsidR="00481BEF" w:rsidRDefault="009D44C5">
      <w:pPr>
        <w:pStyle w:val="Ttulo1"/>
      </w:pPr>
      <w:r>
        <w:t>8. Programme Contribution</w:t>
      </w:r>
    </w:p>
    <w:p w14:paraId="57C6449D" w14:textId="77777777" w:rsidR="00481BEF" w:rsidRDefault="009D44C5">
      <w:pPr>
        <w:spacing w:after="160"/>
        <w:rPr>
          <w:rFonts w:hint="eastAsia"/>
        </w:rPr>
      </w:pPr>
      <w:r>
        <w:t>The project contributes directly to:</w:t>
      </w:r>
    </w:p>
    <w:p w14:paraId="6C4310AD" w14:textId="77777777" w:rsidR="00481BEF" w:rsidRDefault="009D44C5">
      <w:pPr>
        <w:spacing w:after="160"/>
        <w:rPr>
          <w:rFonts w:hint="eastAsia"/>
        </w:rPr>
      </w:pPr>
      <w:r>
        <w:t>• EU Climate Adaptation Strategy</w:t>
      </w:r>
    </w:p>
    <w:p w14:paraId="63E3BCAC" w14:textId="77777777" w:rsidR="00481BEF" w:rsidRDefault="009D44C5">
      <w:pPr>
        <w:spacing w:after="160"/>
        <w:rPr>
          <w:rFonts w:hint="eastAsia"/>
        </w:rPr>
      </w:pPr>
      <w:r>
        <w:t>• Water Framework Directive</w:t>
      </w:r>
    </w:p>
    <w:p w14:paraId="32CA0E0B" w14:textId="77777777" w:rsidR="00481BEF" w:rsidRDefault="009D44C5">
      <w:pPr>
        <w:spacing w:after="160"/>
        <w:rPr>
          <w:rFonts w:hint="eastAsia"/>
        </w:rPr>
      </w:pPr>
      <w:r>
        <w:t>• Atlantic Action Plan</w:t>
      </w:r>
    </w:p>
    <w:p w14:paraId="0C8983A2" w14:textId="77777777" w:rsidR="00481BEF" w:rsidRDefault="009D44C5">
      <w:pPr>
        <w:spacing w:after="160"/>
        <w:rPr>
          <w:rFonts w:hint="eastAsia"/>
        </w:rPr>
      </w:pPr>
      <w:r>
        <w:t>• Green Deal objectives</w:t>
      </w:r>
    </w:p>
    <w:p w14:paraId="128B83D8" w14:textId="77777777" w:rsidR="00481BEF" w:rsidRDefault="009D44C5">
      <w:pPr>
        <w:spacing w:after="160"/>
        <w:rPr>
          <w:rFonts w:hint="eastAsia"/>
        </w:rPr>
      </w:pPr>
      <w:r>
        <w:t>• Nature‑Based Solutions policy</w:t>
      </w:r>
    </w:p>
    <w:p w14:paraId="0D4DAC78" w14:textId="77777777" w:rsidR="00481BEF" w:rsidRDefault="00481BEF">
      <w:pPr>
        <w:spacing w:after="160"/>
        <w:rPr>
          <w:rFonts w:hint="eastAsia"/>
        </w:rPr>
      </w:pPr>
    </w:p>
    <w:p w14:paraId="77DE3781" w14:textId="77777777" w:rsidR="00481BEF" w:rsidRDefault="009D44C5">
      <w:pPr>
        <w:spacing w:after="160"/>
        <w:rPr>
          <w:rFonts w:hint="eastAsia"/>
        </w:rPr>
      </w:pPr>
      <w:r>
        <w:t>AQUA‑TERRA strengthens territorial cohesion and promotes shared climate resilience across Atlantic regions.</w:t>
      </w:r>
    </w:p>
    <w:p w14:paraId="23044DBF" w14:textId="77777777" w:rsidR="00481BEF" w:rsidRDefault="009D44C5">
      <w:pPr>
        <w:pStyle w:val="Ttulo1"/>
      </w:pPr>
      <w:r>
        <w:t>9. Budget Overview</w:t>
      </w:r>
    </w:p>
    <w:p w14:paraId="772751DB" w14:textId="77777777" w:rsidR="00481BEF" w:rsidRDefault="009D44C5">
      <w:pPr>
        <w:spacing w:after="160"/>
        <w:rPr>
          <w:rFonts w:hint="eastAsia"/>
        </w:rPr>
      </w:pPr>
      <w:r>
        <w:t>Indicative Total Budget: €4.8 million</w:t>
      </w:r>
    </w:p>
    <w:p w14:paraId="3A7C249D" w14:textId="77777777" w:rsidR="00481BEF" w:rsidRDefault="00481BEF">
      <w:pPr>
        <w:spacing w:after="160"/>
        <w:rPr>
          <w:rFonts w:hint="eastAsia"/>
        </w:rPr>
      </w:pPr>
    </w:p>
    <w:p w14:paraId="47955DA5" w14:textId="77777777" w:rsidR="00481BEF" w:rsidRDefault="009D44C5">
      <w:pPr>
        <w:spacing w:after="160"/>
        <w:rPr>
          <w:rFonts w:hint="eastAsia"/>
        </w:rPr>
      </w:pPr>
      <w:r>
        <w:t>Funding Rate: up to 75% ERDF</w:t>
      </w:r>
    </w:p>
    <w:p w14:paraId="48366F23" w14:textId="77777777" w:rsidR="00481BEF" w:rsidRDefault="00481BEF">
      <w:pPr>
        <w:spacing w:after="160"/>
        <w:rPr>
          <w:rFonts w:hint="eastAsia"/>
        </w:rPr>
      </w:pPr>
    </w:p>
    <w:p w14:paraId="6B5276A4" w14:textId="77777777" w:rsidR="00481BEF" w:rsidRDefault="009D44C5">
      <w:pPr>
        <w:spacing w:after="160"/>
        <w:rPr>
          <w:rFonts w:hint="eastAsia"/>
        </w:rPr>
      </w:pPr>
      <w:r>
        <w:t>Main Cost Categories:</w:t>
      </w:r>
    </w:p>
    <w:p w14:paraId="559E651E" w14:textId="77777777" w:rsidR="00481BEF" w:rsidRDefault="009D44C5">
      <w:pPr>
        <w:spacing w:after="160"/>
        <w:rPr>
          <w:rFonts w:hint="eastAsia"/>
        </w:rPr>
      </w:pPr>
      <w:r>
        <w:t>• Personnel</w:t>
      </w:r>
    </w:p>
    <w:p w14:paraId="389A0D2F" w14:textId="77777777" w:rsidR="00481BEF" w:rsidRDefault="009D44C5">
      <w:pPr>
        <w:spacing w:after="160"/>
        <w:rPr>
          <w:rFonts w:hint="eastAsia"/>
        </w:rPr>
      </w:pPr>
      <w:r>
        <w:t>• Equipment &amp; drilling</w:t>
      </w:r>
    </w:p>
    <w:p w14:paraId="08F8A363" w14:textId="77777777" w:rsidR="00481BEF" w:rsidRDefault="009D44C5">
      <w:pPr>
        <w:spacing w:after="160"/>
        <w:rPr>
          <w:rFonts w:hint="eastAsia"/>
        </w:rPr>
      </w:pPr>
      <w:r>
        <w:t>• Monitoring systems</w:t>
      </w:r>
    </w:p>
    <w:p w14:paraId="45A0C23D" w14:textId="77777777" w:rsidR="00481BEF" w:rsidRDefault="009D44C5">
      <w:pPr>
        <w:spacing w:after="160"/>
        <w:rPr>
          <w:rFonts w:hint="eastAsia"/>
        </w:rPr>
      </w:pPr>
      <w:r>
        <w:t>• External expertise</w:t>
      </w:r>
    </w:p>
    <w:p w14:paraId="43487D9E" w14:textId="77777777" w:rsidR="00481BEF" w:rsidRDefault="009D44C5">
      <w:pPr>
        <w:spacing w:after="160"/>
        <w:rPr>
          <w:rFonts w:hint="eastAsia"/>
        </w:rPr>
      </w:pPr>
      <w:r>
        <w:t>• Pilot construction</w:t>
      </w:r>
    </w:p>
    <w:p w14:paraId="4F07FFF9" w14:textId="77777777" w:rsidR="00481BEF" w:rsidRDefault="009D44C5">
      <w:pPr>
        <w:spacing w:after="160"/>
        <w:rPr>
          <w:rFonts w:hint="eastAsia"/>
        </w:rPr>
      </w:pPr>
      <w:r>
        <w:t>• Communication and dissemination</w:t>
      </w:r>
    </w:p>
    <w:p w14:paraId="00F3CAAE" w14:textId="77777777" w:rsidR="00481BEF" w:rsidRDefault="009D44C5">
      <w:pPr>
        <w:pStyle w:val="Ttulo1"/>
      </w:pPr>
      <w:r>
        <w:t>10. Sustainability and Replicability</w:t>
      </w:r>
    </w:p>
    <w:p w14:paraId="23B312CF" w14:textId="77777777" w:rsidR="00481BEF" w:rsidRDefault="009D44C5">
      <w:pPr>
        <w:spacing w:after="160"/>
        <w:rPr>
          <w:rFonts w:hint="eastAsia"/>
        </w:rPr>
      </w:pPr>
      <w:r>
        <w:t>The infrastructure remains operational after project completion.</w:t>
      </w:r>
    </w:p>
    <w:p w14:paraId="27E55F60" w14:textId="77777777" w:rsidR="00481BEF" w:rsidRDefault="009D44C5">
      <w:pPr>
        <w:spacing w:after="160"/>
        <w:rPr>
          <w:rFonts w:hint="eastAsia"/>
        </w:rPr>
      </w:pPr>
      <w:r>
        <w:t>Monitoring platforms remain with local authorities.</w:t>
      </w:r>
    </w:p>
    <w:p w14:paraId="2588B27E" w14:textId="77777777" w:rsidR="00481BEF" w:rsidRDefault="009D44C5">
      <w:pPr>
        <w:spacing w:after="160"/>
        <w:rPr>
          <w:rFonts w:hint="eastAsia"/>
        </w:rPr>
      </w:pPr>
      <w:r>
        <w:t>Technical manuals enable replication across Atlantic Europe.</w:t>
      </w:r>
    </w:p>
    <w:p w14:paraId="083447FB" w14:textId="77777777" w:rsidR="00481BEF" w:rsidRDefault="00481BEF">
      <w:pPr>
        <w:spacing w:after="160"/>
        <w:rPr>
          <w:rFonts w:hint="eastAsia"/>
        </w:rPr>
      </w:pPr>
    </w:p>
    <w:p w14:paraId="58BA2CDB" w14:textId="77777777" w:rsidR="00481BEF" w:rsidRDefault="009D44C5">
      <w:pPr>
        <w:spacing w:after="160"/>
        <w:rPr>
          <w:rFonts w:hint="eastAsia"/>
        </w:rPr>
      </w:pPr>
      <w:r>
        <w:t>AQUA‑TERRA is designed for scalability, low operational cost and long‑term governance integration.</w:t>
      </w:r>
    </w:p>
    <w:sectPr w:rsidR="00481B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59227">
    <w:abstractNumId w:val="8"/>
  </w:num>
  <w:num w:numId="2" w16cid:durableId="48383254">
    <w:abstractNumId w:val="6"/>
  </w:num>
  <w:num w:numId="3" w16cid:durableId="1134104048">
    <w:abstractNumId w:val="5"/>
  </w:num>
  <w:num w:numId="4" w16cid:durableId="1285384166">
    <w:abstractNumId w:val="4"/>
  </w:num>
  <w:num w:numId="5" w16cid:durableId="666790065">
    <w:abstractNumId w:val="7"/>
  </w:num>
  <w:num w:numId="6" w16cid:durableId="1555895078">
    <w:abstractNumId w:val="3"/>
  </w:num>
  <w:num w:numId="7" w16cid:durableId="1584559800">
    <w:abstractNumId w:val="2"/>
  </w:num>
  <w:num w:numId="8" w16cid:durableId="549657017">
    <w:abstractNumId w:val="1"/>
  </w:num>
  <w:num w:numId="9" w16cid:durableId="71808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1BEF"/>
    <w:rsid w:val="004A07F7"/>
    <w:rsid w:val="009D44C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D0AAC"/>
  <w14:defaultImageDpi w14:val="300"/>
  <w15:docId w15:val="{1B8AF036-0DA1-7149-AEAE-98FF0D4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Gonçalves</cp:lastModifiedBy>
  <cp:revision>2</cp:revision>
  <dcterms:created xsi:type="dcterms:W3CDTF">2026-01-19T12:06:00Z</dcterms:created>
  <dcterms:modified xsi:type="dcterms:W3CDTF">2026-01-19T12:06:00Z</dcterms:modified>
  <cp:category/>
</cp:coreProperties>
</file>