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CC66"/>
          <w:sz w:val="48"/>
        </w:rPr>
        <w:t>Checklist — Plano Operacional de Migração</w:t>
      </w:r>
    </w:p>
    <w:p>
      <w:pPr>
        <w:jc w:val="center"/>
      </w:pPr>
      <w:r>
        <w:rPr>
          <w:color w:val="E8EEF4"/>
          <w:sz w:val="24"/>
        </w:rPr>
        <w:t>Plataforma Unificada do Estado (PUE)</w:t>
      </w:r>
    </w:p>
    <w:p>
      <w:pPr>
        <w:jc w:val="center"/>
      </w:pPr>
      <w:r>
        <w:rPr>
          <w:color w:val="B4BEC8"/>
          <w:sz w:val="20"/>
        </w:rPr>
        <w:t>Data: 06/11/2025</w:t>
      </w:r>
    </w:p>
    <w:p>
      <w:pPr>
        <w:pStyle w:val="Heading1"/>
      </w:pPr>
      <w:r>
        <w:t>1. Escopo e Assunções</w:t>
      </w:r>
    </w:p>
    <w:p>
      <w:r>
        <w:t>☐ Escopo validado: domínios incluídos na vaga actual (⟨listar⟩).</w:t>
      </w:r>
    </w:p>
    <w:p>
      <w:r>
        <w:t>☐ Assunções aprovadas (janelas, recursos, congelamento de código, dependências externas).</w:t>
      </w:r>
    </w:p>
    <w:p>
      <w:r>
        <w:t>☐ Riscos-chave identificados e registados no RAID log.</w:t>
      </w:r>
    </w:p>
    <w:p>
      <w:r>
        <w:t>☐ Critérios de aceitação por serviço publicados e aprovados (SLO, segurança, RGPD, acessibilidade).</w:t>
      </w:r>
    </w:p>
    <w:p>
      <w:pPr>
        <w:pStyle w:val="Heading1"/>
      </w:pPr>
      <w:r>
        <w:t>2. Organização e RACI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</w:tcPr>
          <w:p>
            <w:r>
              <w:t>Função</w:t>
            </w:r>
          </w:p>
        </w:tc>
        <w:tc>
          <w:tcPr>
            <w:tcW w:type="dxa" w:w="2436"/>
          </w:tcPr>
          <w:p>
            <w:r>
              <w:t>Nome</w:t>
            </w:r>
          </w:p>
        </w:tc>
        <w:tc>
          <w:tcPr>
            <w:tcW w:type="dxa" w:w="2436"/>
          </w:tcPr>
          <w:p>
            <w:r>
              <w:t>Contacto</w:t>
            </w:r>
          </w:p>
        </w:tc>
        <w:tc>
          <w:tcPr>
            <w:tcW w:type="dxa" w:w="2436"/>
          </w:tcPr>
          <w:p>
            <w:r>
              <w:t>Responsabilidade (R/A/C/I)</w:t>
            </w:r>
          </w:p>
        </w:tc>
      </w:tr>
      <w:tr>
        <w:tc>
          <w:tcPr>
            <w:tcW w:type="dxa" w:w="2436"/>
          </w:tcPr>
          <w:p>
            <w:r>
              <w:t>Gestor de Programa</w:t>
            </w:r>
          </w:p>
        </w:tc>
        <w:tc>
          <w:tcPr>
            <w:tcW w:type="dxa" w:w="2436"/>
          </w:tcPr>
          <w:p>
            <w:r>
              <w:t>⟨nome⟩</w:t>
            </w:r>
          </w:p>
        </w:tc>
        <w:tc>
          <w:tcPr>
            <w:tcW w:type="dxa" w:w="2436"/>
          </w:tcPr>
          <w:p>
            <w:r>
              <w:t>⟨email/telefone⟩</w:t>
            </w:r>
          </w:p>
        </w:tc>
        <w:tc>
          <w:tcPr>
            <w:tcW w:type="dxa" w:w="2436"/>
          </w:tcPr>
          <w:p>
            <w:r>
              <w:t>A</w:t>
            </w:r>
          </w:p>
        </w:tc>
      </w:tr>
      <w:tr>
        <w:tc>
          <w:tcPr>
            <w:tcW w:type="dxa" w:w="2436"/>
          </w:tcPr>
          <w:p>
            <w:r>
              <w:t>Gestor de Domínio</w:t>
            </w:r>
          </w:p>
        </w:tc>
        <w:tc>
          <w:tcPr>
            <w:tcW w:type="dxa" w:w="2436"/>
          </w:tcPr>
          <w:p>
            <w:r>
              <w:t>⟨nome⟩</w:t>
            </w:r>
          </w:p>
        </w:tc>
        <w:tc>
          <w:tcPr>
            <w:tcW w:type="dxa" w:w="2436"/>
          </w:tcPr>
          <w:p>
            <w:r>
              <w:t>⟨email/telefone⟩</w:t>
            </w:r>
          </w:p>
        </w:tc>
        <w:tc>
          <w:tcPr>
            <w:tcW w:type="dxa" w:w="2436"/>
          </w:tcPr>
          <w:p>
            <w:r>
              <w:t>R</w:t>
            </w:r>
          </w:p>
        </w:tc>
      </w:tr>
      <w:tr>
        <w:tc>
          <w:tcPr>
            <w:tcW w:type="dxa" w:w="2436"/>
          </w:tcPr>
          <w:p>
            <w:r>
              <w:t>Plataforma/K8s</w:t>
            </w:r>
          </w:p>
        </w:tc>
        <w:tc>
          <w:tcPr>
            <w:tcW w:type="dxa" w:w="2436"/>
          </w:tcPr>
          <w:p>
            <w:r>
              <w:t>⟨nome⟩</w:t>
            </w:r>
          </w:p>
        </w:tc>
        <w:tc>
          <w:tcPr>
            <w:tcW w:type="dxa" w:w="2436"/>
          </w:tcPr>
          <w:p>
            <w:r>
              <w:t>⟨email/telefone⟩</w:t>
            </w:r>
          </w:p>
        </w:tc>
        <w:tc>
          <w:tcPr>
            <w:tcW w:type="dxa" w:w="2436"/>
          </w:tcPr>
          <w:p>
            <w:r>
              <w:t>R</w:t>
            </w:r>
          </w:p>
        </w:tc>
      </w:tr>
      <w:tr>
        <w:tc>
          <w:tcPr>
            <w:tcW w:type="dxa" w:w="2436"/>
          </w:tcPr>
          <w:p>
            <w:r>
              <w:t>DBA/PostgreSQL</w:t>
            </w:r>
          </w:p>
        </w:tc>
        <w:tc>
          <w:tcPr>
            <w:tcW w:type="dxa" w:w="2436"/>
          </w:tcPr>
          <w:p>
            <w:r>
              <w:t>⟨nome⟩</w:t>
            </w:r>
          </w:p>
        </w:tc>
        <w:tc>
          <w:tcPr>
            <w:tcW w:type="dxa" w:w="2436"/>
          </w:tcPr>
          <w:p>
            <w:r>
              <w:t>⟨email/telefone⟩</w:t>
            </w:r>
          </w:p>
        </w:tc>
        <w:tc>
          <w:tcPr>
            <w:tcW w:type="dxa" w:w="2436"/>
          </w:tcPr>
          <w:p>
            <w:r>
              <w:t>R</w:t>
            </w:r>
          </w:p>
        </w:tc>
      </w:tr>
      <w:tr>
        <w:tc>
          <w:tcPr>
            <w:tcW w:type="dxa" w:w="2436"/>
          </w:tcPr>
          <w:p>
            <w:r>
              <w:t>Segurança/SOC</w:t>
            </w:r>
          </w:p>
        </w:tc>
        <w:tc>
          <w:tcPr>
            <w:tcW w:type="dxa" w:w="2436"/>
          </w:tcPr>
          <w:p>
            <w:r>
              <w:t>⟨nome⟩</w:t>
            </w:r>
          </w:p>
        </w:tc>
        <w:tc>
          <w:tcPr>
            <w:tcW w:type="dxa" w:w="2436"/>
          </w:tcPr>
          <w:p>
            <w:r>
              <w:t>⟨email/telefone⟩</w:t>
            </w:r>
          </w:p>
        </w:tc>
        <w:tc>
          <w:tcPr>
            <w:tcW w:type="dxa" w:w="2436"/>
          </w:tcPr>
          <w:p>
            <w:r>
              <w:t>C</w:t>
            </w:r>
          </w:p>
        </w:tc>
      </w:tr>
      <w:tr>
        <w:tc>
          <w:tcPr>
            <w:tcW w:type="dxa" w:w="2436"/>
          </w:tcPr>
          <w:p>
            <w:r>
              <w:t>Rede/DNS</w:t>
            </w:r>
          </w:p>
        </w:tc>
        <w:tc>
          <w:tcPr>
            <w:tcW w:type="dxa" w:w="2436"/>
          </w:tcPr>
          <w:p>
            <w:r>
              <w:t>⟨nome⟩</w:t>
            </w:r>
          </w:p>
        </w:tc>
        <w:tc>
          <w:tcPr>
            <w:tcW w:type="dxa" w:w="2436"/>
          </w:tcPr>
          <w:p>
            <w:r>
              <w:t>⟨email/telefone⟩</w:t>
            </w:r>
          </w:p>
        </w:tc>
        <w:tc>
          <w:tcPr>
            <w:tcW w:type="dxa" w:w="2436"/>
          </w:tcPr>
          <w:p>
            <w:r>
              <w:t>C</w:t>
            </w:r>
          </w:p>
        </w:tc>
      </w:tr>
      <w:tr>
        <w:tc>
          <w:tcPr>
            <w:tcW w:type="dxa" w:w="2436"/>
          </w:tcPr>
          <w:p>
            <w:r>
              <w:t>Helpdesk/Comunicação</w:t>
            </w:r>
          </w:p>
        </w:tc>
        <w:tc>
          <w:tcPr>
            <w:tcW w:type="dxa" w:w="2436"/>
          </w:tcPr>
          <w:p>
            <w:r>
              <w:t>⟨nome⟩</w:t>
            </w:r>
          </w:p>
        </w:tc>
        <w:tc>
          <w:tcPr>
            <w:tcW w:type="dxa" w:w="2436"/>
          </w:tcPr>
          <w:p>
            <w:r>
              <w:t>⟨email/telefone⟩</w:t>
            </w:r>
          </w:p>
        </w:tc>
        <w:tc>
          <w:tcPr>
            <w:tcW w:type="dxa" w:w="2436"/>
          </w:tcPr>
          <w:p>
            <w:r>
              <w:t>I</w:t>
            </w:r>
          </w:p>
        </w:tc>
      </w:tr>
    </w:tbl>
    <w:p>
      <w:pPr>
        <w:pStyle w:val="Heading1"/>
      </w:pPr>
      <w:r>
        <w:t>3. Pré‑Requisitos Globais</w:t>
      </w:r>
    </w:p>
    <w:p>
      <w:pPr>
        <w:pStyle w:val="Heading2"/>
      </w:pPr>
      <w:r>
        <w:t>3.1 Infraestrutura e Plataforma</w:t>
      </w:r>
    </w:p>
    <w:p>
      <w:r>
        <w:t>☐ Clusters Kubernetes nos DCs (Lisboa/Porto) prontos (versão, nodes, quotas).</w:t>
      </w:r>
    </w:p>
    <w:p>
      <w:r>
        <w:t>☐ GitLab/Harbor/Argo CD operacionais; pipelines e repositórios criados.</w:t>
      </w:r>
    </w:p>
    <w:p>
      <w:r>
        <w:t>☐ Observabilidade: Prometheus, Loki, Grafana, Tempo; *dashboards* básicos por serviço.</w:t>
      </w:r>
    </w:p>
    <w:p>
      <w:r>
        <w:t>☐ Catálogo de APIs disponível e integrado no portal interno.</w:t>
      </w:r>
    </w:p>
    <w:p>
      <w:r>
        <w:t>☐ Edge gateway único publicado com certificados válidos (ACME/HSM).</w:t>
      </w:r>
    </w:p>
    <w:p>
      <w:pPr>
        <w:pStyle w:val="Heading2"/>
      </w:pPr>
      <w:r>
        <w:t>3.2 Dados e DR</w:t>
      </w:r>
    </w:p>
    <w:p>
      <w:r>
        <w:t>☐ PostgreSQL com Patroni em HA; verificações de *failover* local (intra-DC).</w:t>
      </w:r>
    </w:p>
    <w:p>
      <w:r>
        <w:t>☐ Replicação inter-DC testada (síncrona/quase-síncrona) com evidência de RPO.</w:t>
      </w:r>
    </w:p>
    <w:p>
      <w:r>
        <w:t>☐ Backups pgBackRest (WORM) com testes de restauro documentados (últimos 30 dias).</w:t>
      </w:r>
    </w:p>
    <w:p>
      <w:r>
        <w:t>☐ Ceph multi-site com RBD mirroring e S3 RGW versionado activos.</w:t>
      </w:r>
    </w:p>
    <w:p>
      <w:pPr>
        <w:pStyle w:val="Heading2"/>
      </w:pPr>
      <w:r>
        <w:t>3.3 Segurança e Conformidade</w:t>
      </w:r>
    </w:p>
    <w:p>
      <w:r>
        <w:t>☐ Keycloak configurado (OIDC/SAML), MFA/WebAuthn, *password policies*.</w:t>
      </w:r>
    </w:p>
    <w:p>
      <w:r>
        <w:t>☐ WAF (OWASP CRS) e *rate-limit* definidos no gateway.</w:t>
      </w:r>
    </w:p>
    <w:p>
      <w:r>
        <w:t>☐ Baselines CIS aplicados (Ubuntu/K8s) com evidência de *compliance*.</w:t>
      </w:r>
    </w:p>
    <w:p>
      <w:r>
        <w:t>☐ DPIA/LIA para RGPD concluídos onde aplicável; classificação de dados por domínio.</w:t>
      </w:r>
    </w:p>
    <w:p>
      <w:r>
        <w:t>☐ Runbooks de resposta a incidentes publicados (ligação ao Anexo D).</w:t>
      </w:r>
    </w:p>
    <w:p>
      <w:pPr>
        <w:pStyle w:val="Heading2"/>
      </w:pPr>
      <w:r>
        <w:t>3.4 Acessibilidade, Testes e Formação</w:t>
      </w:r>
    </w:p>
    <w:p>
      <w:r>
        <w:t>☐ Auditoria WCAG 2.2 AA (amostras-chave do PUE).</w:t>
      </w:r>
    </w:p>
    <w:p>
      <w:r>
        <w:t>☐ Testes de carga (p95, *throughput*, *error rate*) e *capacity planning* aprovados.</w:t>
      </w:r>
    </w:p>
    <w:p>
      <w:r>
        <w:t>☐ Formação de Helpdesk (scripts de 1.º nível) e *FAQ* pública actualizada.</w:t>
      </w:r>
    </w:p>
    <w:p>
      <w:pPr>
        <w:pStyle w:val="Heading1"/>
      </w:pPr>
      <w:r>
        <w:t>4. Plano por Fases — Checklist</w:t>
      </w:r>
    </w:p>
    <w:p>
      <w:pPr>
        <w:pStyle w:val="Heading2"/>
      </w:pPr>
      <w:r>
        <w:t>Fase 0 — Fundações</w:t>
      </w:r>
    </w:p>
    <w:p>
      <w:r>
        <w:t>☐ Keycloak em produção com *realms* e *clients* definidos.</w:t>
      </w:r>
    </w:p>
    <w:p>
      <w:r>
        <w:t>☐ Gateway único publicado; DNS/Certificados OK; *smoke tests* de entrada.</w:t>
      </w:r>
    </w:p>
    <w:p>
      <w:r>
        <w:t>☐ GitLab/Argo CD: repositório *infra* e *apps* criados; *RBAC* por equipa.</w:t>
      </w:r>
    </w:p>
    <w:p>
      <w:r>
        <w:t>☐ Observabilidade: *dashboards* base e alertas primários activos.</w:t>
      </w:r>
    </w:p>
    <w:p>
      <w:pPr>
        <w:pStyle w:val="Heading2"/>
      </w:pPr>
      <w:r>
        <w:t>Fase 1 — Núcleo de Dados &amp; DR</w:t>
      </w:r>
    </w:p>
    <w:p>
      <w:r>
        <w:t>☐ PostgreSQL/Patroni com testes de *failover* e *switchover* documentados.</w:t>
      </w:r>
    </w:p>
    <w:p>
      <w:r>
        <w:t>☐ pgBackRest: prova de restauro *point-in-time* (PITR) concluída.</w:t>
      </w:r>
    </w:p>
    <w:p>
      <w:r>
        <w:t>☐ Ceph multi-site com *health* verde; *rbd-mirroring* validado.</w:t>
      </w:r>
    </w:p>
    <w:p>
      <w:pPr>
        <w:pStyle w:val="Heading2"/>
      </w:pPr>
      <w:r>
        <w:t>Fase 2 — PUE &amp; Pilotos</w:t>
      </w:r>
    </w:p>
    <w:p>
      <w:r>
        <w:t>☐ PUE com *workspaces* por perfil; *login* integrado com CC/eIDAS.</w:t>
      </w:r>
    </w:p>
    <w:p>
      <w:r>
        <w:t>☐ 2–3 domínios piloto *deployados* com SLOs definidos e monitorizados.</w:t>
      </w:r>
    </w:p>
    <w:p>
      <w:r>
        <w:t>☐ Testes de acessibilidade (WCAG) e de carga aprovados para pilotos.</w:t>
      </w:r>
    </w:p>
    <w:p>
      <w:pPr>
        <w:pStyle w:val="Heading2"/>
      </w:pPr>
      <w:r>
        <w:t>Fase 3 — Escala</w:t>
      </w:r>
    </w:p>
    <w:p>
      <w:r>
        <w:t>☐ Migração incremental de domínios; *feature toggles* e *dark launches* se necessário.</w:t>
      </w:r>
    </w:p>
    <w:p>
      <w:r>
        <w:t>☐ Desligar *endpoints* e portais legados com plano de comunicação.</w:t>
      </w:r>
    </w:p>
    <w:p>
      <w:r>
        <w:t>☐ Analítica (ClickHouse/Superset) activa com *dashboards* de negócio.</w:t>
      </w:r>
    </w:p>
    <w:p>
      <w:pPr>
        <w:pStyle w:val="Heading2"/>
      </w:pPr>
      <w:r>
        <w:t>Fase 4 — Optimização Contínua</w:t>
      </w:r>
    </w:p>
    <w:p>
      <w:r>
        <w:t>☐ SLO por serviço e *error budgets* geridos mensalmente.</w:t>
      </w:r>
    </w:p>
    <w:p>
      <w:r>
        <w:t>☐ DR drills trimestrais com relatórios e acções correctivas fechadas.</w:t>
      </w:r>
    </w:p>
    <w:p>
      <w:r>
        <w:t>☐ Revisão anual do catálogo tecnológico e das ADRs.</w:t>
      </w:r>
    </w:p>
    <w:p>
      <w:pPr>
        <w:pStyle w:val="Heading1"/>
      </w:pPr>
      <w:r>
        <w:t>5. Janela de Cutover — Checklist Temporal</w:t>
      </w:r>
    </w:p>
    <w:p>
      <w:pPr>
        <w:pStyle w:val="Heading2"/>
      </w:pPr>
      <w:r>
        <w:t>T−30 dias</w:t>
      </w:r>
    </w:p>
    <w:p>
      <w:r>
        <w:t>☐ Plano de comunicação aprovado (interno/externo).</w:t>
      </w:r>
    </w:p>
    <w:p>
      <w:r>
        <w:t>☐ Congelamento de alterações críticas (código/dados) planeado.</w:t>
      </w:r>
    </w:p>
    <w:p>
      <w:r>
        <w:t>☐ Runbooks de migração e reversão revistos e ensaiados em *staging*.</w:t>
      </w:r>
    </w:p>
    <w:p>
      <w:r>
        <w:t>☐ Validação de capacidade: rede, CPUs, memória, storage, *burst*.</w:t>
      </w:r>
    </w:p>
    <w:p>
      <w:pPr>
        <w:pStyle w:val="Heading2"/>
      </w:pPr>
      <w:r>
        <w:t>T−7 dias</w:t>
      </w:r>
    </w:p>
    <w:p>
      <w:r>
        <w:t>☐ *Go/No-Go* preliminar com *stakeholders*; *risks* reavaliados.</w:t>
      </w:r>
    </w:p>
    <w:p>
      <w:r>
        <w:t>☐ Migração de *schemas* e *DDL* preparada e testada.</w:t>
      </w:r>
    </w:p>
    <w:p>
      <w:r>
        <w:t>☐ Snapshots finais de dados e verificação de integridade.</w:t>
      </w:r>
    </w:p>
    <w:p>
      <w:pPr>
        <w:pStyle w:val="Heading2"/>
      </w:pPr>
      <w:r>
        <w:t>T−1 dia</w:t>
      </w:r>
    </w:p>
    <w:p>
      <w:r>
        <w:t>☐ Backup completo (WORM) validado.</w:t>
      </w:r>
    </w:p>
    <w:p>
      <w:r>
        <w:t>☐ Último *smoke test* end-to-end em *staging* com dados mascarados.</w:t>
      </w:r>
    </w:p>
    <w:p>
      <w:r>
        <w:t>☐ Janela de manutenção confirmada e publicada.</w:t>
      </w:r>
    </w:p>
    <w:p>
      <w:pPr>
        <w:pStyle w:val="Heading2"/>
      </w:pPr>
      <w:r>
        <w:t>T±0 (Cutover)</w:t>
      </w:r>
    </w:p>
    <w:p>
      <w:r>
        <w:t>☐ *Freeze* aplicado; executar *runbook* de migração e validações.</w:t>
      </w:r>
    </w:p>
    <w:p>
      <w:r>
        <w:t>☐ Teste funcional rápido por *checklist* (páginas-chave, logins, fluxos críticos).</w:t>
      </w:r>
    </w:p>
    <w:p>
      <w:r>
        <w:t>☐ Remoção/redirect de portais antigos; monitorização intensiva (p95, erros, 5xx).</w:t>
      </w:r>
    </w:p>
    <w:p>
      <w:pPr>
        <w:pStyle w:val="Heading2"/>
      </w:pPr>
      <w:r>
        <w:t>T+1 / T+7 / T+30</w:t>
      </w:r>
    </w:p>
    <w:p>
      <w:r>
        <w:t>☐ Revisão de alarmes e SLO; *fine-tuning* de recursos e *limits*.</w:t>
      </w:r>
    </w:p>
    <w:p>
      <w:r>
        <w:t>☐ Auditoria RGPD pós-migração (acessos/logs).</w:t>
      </w:r>
    </w:p>
    <w:p>
      <w:r>
        <w:t>☐ *Post-mortem* com acções correctivas e *owners* definidos.</w:t>
      </w:r>
    </w:p>
    <w:p>
      <w:pPr>
        <w:pStyle w:val="Heading1"/>
      </w:pPr>
      <w:r>
        <w:t>6. Critérios de Aceitação — Por Serviço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</w:tcPr>
          <w:p>
            <w:r>
              <w:t>Serviço</w:t>
            </w:r>
          </w:p>
        </w:tc>
        <w:tc>
          <w:tcPr>
            <w:tcW w:type="dxa" w:w="2436"/>
          </w:tcPr>
          <w:p>
            <w:r>
              <w:t>Critérios (exemplos)</w:t>
            </w:r>
          </w:p>
        </w:tc>
        <w:tc>
          <w:tcPr>
            <w:tcW w:type="dxa" w:w="2436"/>
          </w:tcPr>
          <w:p>
            <w:r>
              <w:t>Evidência</w:t>
            </w:r>
          </w:p>
        </w:tc>
        <w:tc>
          <w:tcPr>
            <w:tcW w:type="dxa" w:w="2436"/>
          </w:tcPr>
          <w:p>
            <w:r>
              <w:t>Estado</w:t>
            </w:r>
          </w:p>
        </w:tc>
      </w:tr>
      <w:tr>
        <w:tc>
          <w:tcPr>
            <w:tcW w:type="dxa" w:w="2436"/>
          </w:tcPr>
          <w:p>
            <w:r>
              <w:t>Identidade</w:t>
            </w:r>
          </w:p>
        </w:tc>
        <w:tc>
          <w:tcPr>
            <w:tcW w:type="dxa" w:w="2436"/>
          </w:tcPr>
          <w:p>
            <w:r>
              <w:t>Disponibilidade ≥ 99,99%; MFA activo; auditoria completa.</w:t>
            </w:r>
          </w:p>
        </w:tc>
        <w:tc>
          <w:tcPr>
            <w:tcW w:type="dxa" w:w="2436"/>
          </w:tcPr>
          <w:p>
            <w:r>
              <w:t>Relatório SLI/SLO; *audit logs*.</w:t>
            </w:r>
          </w:p>
        </w:tc>
        <w:tc>
          <w:tcPr>
            <w:tcW w:type="dxa" w:w="2436"/>
          </w:tcPr>
          <w:p>
            <w:r>
              <w:t>☐/☑</w:t>
            </w:r>
          </w:p>
        </w:tc>
      </w:tr>
      <w:tr>
        <w:tc>
          <w:tcPr>
            <w:tcW w:type="dxa" w:w="2436"/>
          </w:tcPr>
          <w:p>
            <w:r>
              <w:t>Portal</w:t>
            </w:r>
          </w:p>
        </w:tc>
        <w:tc>
          <w:tcPr>
            <w:tcW w:type="dxa" w:w="2436"/>
          </w:tcPr>
          <w:p>
            <w:r>
              <w:t>WCAG AA; p95 ≤ 300 ms; erro ≤ 0,1%.</w:t>
            </w:r>
          </w:p>
        </w:tc>
        <w:tc>
          <w:tcPr>
            <w:tcW w:type="dxa" w:w="2436"/>
          </w:tcPr>
          <w:p>
            <w:r>
              <w:t>Rel. Lighthouse; Grafana; traces.</w:t>
            </w:r>
          </w:p>
        </w:tc>
        <w:tc>
          <w:tcPr>
            <w:tcW w:type="dxa" w:w="2436"/>
          </w:tcPr>
          <w:p>
            <w:r>
              <w:t>☐/☑</w:t>
            </w:r>
          </w:p>
        </w:tc>
      </w:tr>
      <w:tr>
        <w:tc>
          <w:tcPr>
            <w:tcW w:type="dxa" w:w="2436"/>
          </w:tcPr>
          <w:p>
            <w:r>
              <w:t>APIs Domínio</w:t>
            </w:r>
          </w:p>
        </w:tc>
        <w:tc>
          <w:tcPr>
            <w:tcW w:type="dxa" w:w="2436"/>
          </w:tcPr>
          <w:p>
            <w:r>
              <w:t>Contrato OpenAPI publicado; 0 endpoints *shadow*.</w:t>
            </w:r>
          </w:p>
        </w:tc>
        <w:tc>
          <w:tcPr>
            <w:tcW w:type="dxa" w:w="2436"/>
          </w:tcPr>
          <w:p>
            <w:r>
              <w:t>Catálogo; testes contractuais.</w:t>
            </w:r>
          </w:p>
        </w:tc>
        <w:tc>
          <w:tcPr>
            <w:tcW w:type="dxa" w:w="2436"/>
          </w:tcPr>
          <w:p>
            <w:r>
              <w:t>☐/☑</w:t>
            </w:r>
          </w:p>
        </w:tc>
      </w:tr>
      <w:tr>
        <w:tc>
          <w:tcPr>
            <w:tcW w:type="dxa" w:w="2436"/>
          </w:tcPr>
          <w:p>
            <w:r>
              <w:t>BD/Backups</w:t>
            </w:r>
          </w:p>
        </w:tc>
        <w:tc>
          <w:tcPr>
            <w:tcW w:type="dxa" w:w="2436"/>
          </w:tcPr>
          <w:p>
            <w:r>
              <w:t>PITR validado; RPO ≤ 60 s.</w:t>
            </w:r>
          </w:p>
        </w:tc>
        <w:tc>
          <w:tcPr>
            <w:tcW w:type="dxa" w:w="2436"/>
          </w:tcPr>
          <w:p>
            <w:r>
              <w:t>Rel. restauro; métricas Patroni.</w:t>
            </w:r>
          </w:p>
        </w:tc>
        <w:tc>
          <w:tcPr>
            <w:tcW w:type="dxa" w:w="2436"/>
          </w:tcPr>
          <w:p>
            <w:r>
              <w:t>☐/☑</w:t>
            </w:r>
          </w:p>
        </w:tc>
      </w:tr>
    </w:tbl>
    <w:p>
      <w:pPr>
        <w:pStyle w:val="Heading1"/>
      </w:pPr>
      <w:r>
        <w:t>7. Plano de Reversão (Rollback)</w:t>
      </w:r>
    </w:p>
    <w:p>
      <w:r>
        <w:t>☐ Condições objectivas de activação do rollback definidas (SLI/SLO, falhas críticas).</w:t>
      </w:r>
    </w:p>
    <w:p>
      <w:r>
        <w:t>☐ Passos de reversão versionados e testados em *staging*.</w:t>
      </w:r>
    </w:p>
    <w:p>
      <w:r>
        <w:t>☐ Garantes de dados: backups verificados; *write blocks* aplicados onde necessário.</w:t>
      </w:r>
    </w:p>
    <w:p>
      <w:r>
        <w:t>☐ Plano de comunicação para rollback preparado (interno/externo).</w:t>
      </w:r>
    </w:p>
    <w:p>
      <w:pPr>
        <w:pStyle w:val="Heading1"/>
      </w:pPr>
      <w:r>
        <w:t>8. Formulário de Go/No-Go — Template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</w:tcPr>
          <w:p>
            <w:r>
              <w:t>Área</w:t>
            </w:r>
          </w:p>
        </w:tc>
        <w:tc>
          <w:tcPr>
            <w:tcW w:type="dxa" w:w="1949"/>
          </w:tcPr>
          <w:p>
            <w:r>
              <w:t>Responsável</w:t>
            </w:r>
          </w:p>
        </w:tc>
        <w:tc>
          <w:tcPr>
            <w:tcW w:type="dxa" w:w="1949"/>
          </w:tcPr>
          <w:p>
            <w:r>
              <w:t>Condição</w:t>
            </w:r>
          </w:p>
        </w:tc>
        <w:tc>
          <w:tcPr>
            <w:tcW w:type="dxa" w:w="1949"/>
          </w:tcPr>
          <w:p>
            <w:r>
              <w:t>Resultado (Go/No-Go)</w:t>
            </w:r>
          </w:p>
        </w:tc>
        <w:tc>
          <w:tcPr>
            <w:tcW w:type="dxa" w:w="1949"/>
          </w:tcPr>
          <w:p>
            <w:r>
              <w:t>Assinatura/Carimbo</w:t>
            </w:r>
          </w:p>
        </w:tc>
      </w:tr>
      <w:tr>
        <w:tc>
          <w:tcPr>
            <w:tcW w:type="dxa" w:w="1949"/>
          </w:tcPr>
          <w:p>
            <w:r>
              <w:t>Plataforma/K8s</w:t>
            </w:r>
          </w:p>
        </w:tc>
        <w:tc>
          <w:tcPr>
            <w:tcW w:type="dxa" w:w="1949"/>
          </w:tcPr>
          <w:p>
            <w:r>
              <w:t>⟨nome⟩</w:t>
            </w:r>
          </w:p>
        </w:tc>
        <w:tc>
          <w:tcPr>
            <w:tcW w:type="dxa" w:w="1949"/>
          </w:tcPr>
          <w:p>
            <w:r>
              <w:t>Cluster saudável; quotas; *ingress* OK.</w:t>
            </w:r>
          </w:p>
        </w:tc>
        <w:tc>
          <w:tcPr>
            <w:tcW w:type="dxa" w:w="1949"/>
          </w:tcPr>
          <w:p>
            <w:r>
              <w:t>⟨ ⟩</w:t>
            </w:r>
          </w:p>
        </w:tc>
        <w:tc>
          <w:tcPr>
            <w:tcW w:type="dxa" w:w="1949"/>
          </w:tcPr>
          <w:p>
            <w:r>
              <w:t>_______________</w:t>
            </w:r>
          </w:p>
        </w:tc>
      </w:tr>
      <w:tr>
        <w:tc>
          <w:tcPr>
            <w:tcW w:type="dxa" w:w="1949"/>
          </w:tcPr>
          <w:p>
            <w:r>
              <w:t>PostgreSQL/DR</w:t>
            </w:r>
          </w:p>
        </w:tc>
        <w:tc>
          <w:tcPr>
            <w:tcW w:type="dxa" w:w="1949"/>
          </w:tcPr>
          <w:p>
            <w:r>
              <w:t>⟨nome⟩</w:t>
            </w:r>
          </w:p>
        </w:tc>
        <w:tc>
          <w:tcPr>
            <w:tcW w:type="dxa" w:w="1949"/>
          </w:tcPr>
          <w:p>
            <w:r>
              <w:t>RPO/RTO dentro de meta; PITR ok.</w:t>
            </w:r>
          </w:p>
        </w:tc>
        <w:tc>
          <w:tcPr>
            <w:tcW w:type="dxa" w:w="1949"/>
          </w:tcPr>
          <w:p>
            <w:r>
              <w:t>⟨ ⟩</w:t>
            </w:r>
          </w:p>
        </w:tc>
        <w:tc>
          <w:tcPr>
            <w:tcW w:type="dxa" w:w="1949"/>
          </w:tcPr>
          <w:p>
            <w:r>
              <w:t>_______________</w:t>
            </w:r>
          </w:p>
        </w:tc>
      </w:tr>
      <w:tr>
        <w:tc>
          <w:tcPr>
            <w:tcW w:type="dxa" w:w="1949"/>
          </w:tcPr>
          <w:p>
            <w:r>
              <w:t>Segurança</w:t>
            </w:r>
          </w:p>
        </w:tc>
        <w:tc>
          <w:tcPr>
            <w:tcW w:type="dxa" w:w="1949"/>
          </w:tcPr>
          <w:p>
            <w:r>
              <w:t>⟨nome⟩</w:t>
            </w:r>
          </w:p>
        </w:tc>
        <w:tc>
          <w:tcPr>
            <w:tcW w:type="dxa" w:w="1949"/>
          </w:tcPr>
          <w:p>
            <w:r>
              <w:t>WAF/IDS; baselines CIS; credenciais.</w:t>
            </w:r>
          </w:p>
        </w:tc>
        <w:tc>
          <w:tcPr>
            <w:tcW w:type="dxa" w:w="1949"/>
          </w:tcPr>
          <w:p>
            <w:r>
              <w:t>⟨ ⟩</w:t>
            </w:r>
          </w:p>
        </w:tc>
        <w:tc>
          <w:tcPr>
            <w:tcW w:type="dxa" w:w="1949"/>
          </w:tcPr>
          <w:p>
            <w:r>
              <w:t>_______________</w:t>
            </w:r>
          </w:p>
        </w:tc>
      </w:tr>
      <w:tr>
        <w:tc>
          <w:tcPr>
            <w:tcW w:type="dxa" w:w="1949"/>
          </w:tcPr>
          <w:p>
            <w:r>
              <w:t>Portal/Front-end</w:t>
            </w:r>
          </w:p>
        </w:tc>
        <w:tc>
          <w:tcPr>
            <w:tcW w:type="dxa" w:w="1949"/>
          </w:tcPr>
          <w:p>
            <w:r>
              <w:t>⟨nome⟩</w:t>
            </w:r>
          </w:p>
        </w:tc>
        <w:tc>
          <w:tcPr>
            <w:tcW w:type="dxa" w:w="1949"/>
          </w:tcPr>
          <w:p>
            <w:r>
              <w:t>WCAG; *smoke*; cache/CDN.</w:t>
            </w:r>
          </w:p>
        </w:tc>
        <w:tc>
          <w:tcPr>
            <w:tcW w:type="dxa" w:w="1949"/>
          </w:tcPr>
          <w:p>
            <w:r>
              <w:t>⟨ ⟩</w:t>
            </w:r>
          </w:p>
        </w:tc>
        <w:tc>
          <w:tcPr>
            <w:tcW w:type="dxa" w:w="1949"/>
          </w:tcPr>
          <w:p>
            <w:r>
              <w:t>_______________</w:t>
            </w:r>
          </w:p>
        </w:tc>
      </w:tr>
      <w:tr>
        <w:tc>
          <w:tcPr>
            <w:tcW w:type="dxa" w:w="1949"/>
          </w:tcPr>
          <w:p>
            <w:r>
              <w:t>Negócio/Domínio</w:t>
            </w:r>
          </w:p>
        </w:tc>
        <w:tc>
          <w:tcPr>
            <w:tcW w:type="dxa" w:w="1949"/>
          </w:tcPr>
          <w:p>
            <w:r>
              <w:t>⟨nome⟩</w:t>
            </w:r>
          </w:p>
        </w:tc>
        <w:tc>
          <w:tcPr>
            <w:tcW w:type="dxa" w:w="1949"/>
          </w:tcPr>
          <w:p>
            <w:r>
              <w:t>Testes UAT assinados.</w:t>
            </w:r>
          </w:p>
        </w:tc>
        <w:tc>
          <w:tcPr>
            <w:tcW w:type="dxa" w:w="1949"/>
          </w:tcPr>
          <w:p>
            <w:r>
              <w:t>⟨ ⟩</w:t>
            </w:r>
          </w:p>
        </w:tc>
        <w:tc>
          <w:tcPr>
            <w:tcW w:type="dxa" w:w="1949"/>
          </w:tcPr>
          <w:p>
            <w:r>
              <w:t>_______________</w:t>
            </w:r>
          </w:p>
        </w:tc>
      </w:tr>
      <w:tr>
        <w:tc>
          <w:tcPr>
            <w:tcW w:type="dxa" w:w="1949"/>
          </w:tcPr>
          <w:p>
            <w:r>
              <w:t>Comunicação</w:t>
            </w:r>
          </w:p>
        </w:tc>
        <w:tc>
          <w:tcPr>
            <w:tcW w:type="dxa" w:w="1949"/>
          </w:tcPr>
          <w:p>
            <w:r>
              <w:t>⟨nome⟩</w:t>
            </w:r>
          </w:p>
        </w:tc>
        <w:tc>
          <w:tcPr>
            <w:tcW w:type="dxa" w:w="1949"/>
          </w:tcPr>
          <w:p>
            <w:r>
              <w:t>Notificações preparadas.</w:t>
            </w:r>
          </w:p>
        </w:tc>
        <w:tc>
          <w:tcPr>
            <w:tcW w:type="dxa" w:w="1949"/>
          </w:tcPr>
          <w:p>
            <w:r>
              <w:t>⟨ ⟩</w:t>
            </w:r>
          </w:p>
        </w:tc>
        <w:tc>
          <w:tcPr>
            <w:tcW w:type="dxa" w:w="1949"/>
          </w:tcPr>
          <w:p>
            <w:r>
              <w:t>_______________</w:t>
            </w:r>
          </w:p>
        </w:tc>
      </w:tr>
    </w:tbl>
    <w:p>
      <w:pPr>
        <w:pStyle w:val="Heading1"/>
      </w:pPr>
      <w:r>
        <w:t>9. Registos e Evidências</w:t>
      </w:r>
    </w:p>
    <w:p>
      <w:r>
        <w:t>☐ Relatórios SLI/SLO exportados (últimos 30 dias).</w:t>
      </w:r>
    </w:p>
    <w:p>
      <w:r>
        <w:t>☐ Relatórios de testes (carga, segurança, acessibilidade).</w:t>
      </w:r>
    </w:p>
    <w:p>
      <w:r>
        <w:t>☐ *Change records* e *pull requests* (Git) associados à migração.</w:t>
      </w:r>
    </w:p>
    <w:p>
      <w:r>
        <w:t>☐ Relatório *post-mortem* (T+7) com prazos e responsáveis.</w:t>
      </w:r>
    </w:p>
    <w:p>
      <w:r>
        <w:br/>
        <w:t>Referências úteis:</w:t>
      </w:r>
    </w:p>
    <w:p>
      <w:r>
        <w:t>• Anexo A — Checklist de Hardening; Anexo B — SLO/Orçamento de Erros; Anexo C — Template ADR; Anexo D — Playbooks IR.</w:t>
      </w:r>
    </w:p>
    <w:sectPr w:rsidR="00FC693F" w:rsidRPr="0006063C" w:rsidSect="00034616"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CC6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CC6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CC66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